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6" w:rsidRDefault="00BA0412">
      <w:r>
        <w:rPr>
          <w:noProof/>
        </w:rPr>
        <w:drawing>
          <wp:inline distT="0" distB="0" distL="0" distR="0" wp14:anchorId="01299188" wp14:editId="64637BEB">
            <wp:extent cx="5731510" cy="7072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33" w:rsidRDefault="00F815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1F65" wp14:editId="0BB6538A">
                <wp:simplePos x="0" y="0"/>
                <wp:positionH relativeFrom="column">
                  <wp:posOffset>0</wp:posOffset>
                </wp:positionH>
                <wp:positionV relativeFrom="paragraph">
                  <wp:posOffset>575</wp:posOffset>
                </wp:positionV>
                <wp:extent cx="5736566" cy="706581"/>
                <wp:effectExtent l="0" t="0" r="1714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66" cy="7065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533" w:rsidRPr="00B62FFF" w:rsidRDefault="00F81533" w:rsidP="00F81533">
                            <w:pPr>
                              <w:pStyle w:val="Default"/>
                              <w:rPr>
                                <w:rFonts w:ascii="Georgia" w:eastAsia="Times New Roman" w:hAnsi="Georgia"/>
                                <w:b/>
                                <w:color w:val="760000"/>
                                <w:sz w:val="20"/>
                                <w:szCs w:val="20"/>
                                <w:lang w:val="en" w:eastAsia="en-AU"/>
                              </w:rPr>
                            </w:pPr>
                            <w:r w:rsidRPr="00B62FFF">
                              <w:rPr>
                                <w:rFonts w:ascii="Georgia" w:eastAsia="Times New Roman" w:hAnsi="Georgia"/>
                                <w:b/>
                                <w:color w:val="760000"/>
                                <w:sz w:val="20"/>
                                <w:szCs w:val="20"/>
                                <w:lang w:val="en" w:eastAsia="en-AU"/>
                              </w:rPr>
                              <w:t xml:space="preserve">Overarching Principle and Intent </w:t>
                            </w:r>
                          </w:p>
                          <w:p w:rsidR="00CB230A" w:rsidRPr="00CC134C" w:rsidRDefault="005B43CC" w:rsidP="00F81533">
                            <w:pPr>
                              <w:pStyle w:val="Default"/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>The Biosafety and Radiation Safety Committee (BRSC) deals with</w:t>
                            </w:r>
                            <w:r w:rsidR="006B18C6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</w:rPr>
                              <w:t xml:space="preserve"> a range of matters including those related to </w:t>
                            </w: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genetic</w:t>
                            </w:r>
                            <w:r w:rsidR="006B18C6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ally modified organisms. </w:t>
                            </w:r>
                            <w:r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The scope of the legislative and compliance matters include </w:t>
                            </w:r>
                            <w:r w:rsidR="00CC134C" w:rsidRPr="00CC134C">
                              <w:rPr>
                                <w:rFonts w:ascii="Georgia" w:hAnsi="Georgia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r w:rsidRPr="00CC134C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Gene </w:t>
                            </w:r>
                            <w:r w:rsidR="006B18C6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Technology Act and Regulations, </w:t>
                            </w:r>
                            <w:r w:rsidR="00CC134C" w:rsidRPr="00CC134C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as well as the </w:t>
                            </w:r>
                            <w:r w:rsidR="006B18C6">
                              <w:rPr>
                                <w:rFonts w:ascii="Georgia" w:hAnsi="Georgia"/>
                                <w:color w:val="262223"/>
                                <w:sz w:val="18"/>
                                <w:szCs w:val="18"/>
                                <w:lang w:val="en"/>
                              </w:rPr>
                              <w:t xml:space="preserve">Work Health and Safety legislation.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1.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" fillcolor="white [3201]" strokecolor="#c0504d [3205]" strokeweight="2pt">
                <v:textbox>
                  <w:txbxContent>
                    <w:p w:rsidR="00F81533" w:rsidRPr="00B62FFF" w:rsidRDefault="00F81533" w:rsidP="00F81533">
                      <w:pPr>
                        <w:pStyle w:val="Default"/>
                        <w:rPr>
                          <w:rFonts w:ascii="Georgia" w:eastAsia="Times New Roman" w:hAnsi="Georgia"/>
                          <w:b/>
                          <w:color w:val="760000"/>
                          <w:sz w:val="20"/>
                          <w:szCs w:val="20"/>
                          <w:lang w:val="en" w:eastAsia="en-AU"/>
                        </w:rPr>
                      </w:pPr>
                      <w:r w:rsidRPr="00B62FFF">
                        <w:rPr>
                          <w:rFonts w:ascii="Georgia" w:eastAsia="Times New Roman" w:hAnsi="Georgia"/>
                          <w:b/>
                          <w:color w:val="760000"/>
                          <w:sz w:val="20"/>
                          <w:szCs w:val="20"/>
                          <w:lang w:val="en" w:eastAsia="en-AU"/>
                        </w:rPr>
                        <w:t xml:space="preserve">Overarching Principle and Intent </w:t>
                      </w:r>
                    </w:p>
                    <w:p w:rsidR="00CB230A" w:rsidRPr="00CC134C" w:rsidRDefault="005B43CC" w:rsidP="00F81533">
                      <w:pPr>
                        <w:pStyle w:val="Default"/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</w:pP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>The Biosafety and Radiation Safety Committee (BRSC) deals with</w:t>
                      </w:r>
                      <w:r w:rsidR="006B18C6">
                        <w:rPr>
                          <w:rFonts w:ascii="Georgia" w:hAnsi="Georgia"/>
                          <w:color w:val="auto"/>
                          <w:sz w:val="18"/>
                          <w:szCs w:val="18"/>
                        </w:rPr>
                        <w:t xml:space="preserve"> a range of matters including those related to </w:t>
                      </w: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>genetic</w:t>
                      </w:r>
                      <w:r w:rsidR="006B18C6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ally modified organisms. </w:t>
                      </w:r>
                      <w:r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 The scope of the legislative and compliance matters include </w:t>
                      </w:r>
                      <w:r w:rsidR="00CC134C" w:rsidRPr="00CC134C">
                        <w:rPr>
                          <w:rFonts w:ascii="Georgia" w:hAnsi="Georgia"/>
                          <w:color w:val="auto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r w:rsidRPr="00CC134C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Gene </w:t>
                      </w:r>
                      <w:r w:rsidR="006B18C6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Technology Act and Regulations, </w:t>
                      </w:r>
                      <w:r w:rsidR="00CC134C" w:rsidRPr="00CC134C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as well as the </w:t>
                      </w:r>
                      <w:r w:rsidR="006B18C6">
                        <w:rPr>
                          <w:rFonts w:ascii="Georgia" w:hAnsi="Georgia"/>
                          <w:color w:val="262223"/>
                          <w:sz w:val="18"/>
                          <w:szCs w:val="18"/>
                          <w:lang w:val="en"/>
                        </w:rPr>
                        <w:t xml:space="preserve">Work Health and Safety legislation.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F81533" w:rsidRPr="00F81533" w:rsidRDefault="00F81533" w:rsidP="00F81533"/>
    <w:p w:rsidR="00F81533" w:rsidRPr="00F81533" w:rsidRDefault="00F81533" w:rsidP="00F81533"/>
    <w:p w:rsidR="006B18C6" w:rsidRDefault="006B18C6" w:rsidP="00065AD0">
      <w:pPr>
        <w:spacing w:after="0" w:line="240" w:lineRule="auto"/>
        <w:jc w:val="center"/>
        <w:outlineLvl w:val="1"/>
        <w:rPr>
          <w:rFonts w:eastAsia="Calibri"/>
          <w:b/>
          <w:color w:val="941019"/>
          <w:spacing w:val="-3"/>
          <w:sz w:val="28"/>
          <w:szCs w:val="28"/>
          <w:lang w:val="en-US"/>
        </w:rPr>
      </w:pPr>
    </w:p>
    <w:p w:rsidR="006E7C9D" w:rsidRPr="00EE4D01" w:rsidRDefault="006E7C9D" w:rsidP="00EE4D01">
      <w:pPr>
        <w:spacing w:after="0" w:line="260" w:lineRule="atLeast"/>
        <w:jc w:val="center"/>
        <w:textAlignment w:val="baseline"/>
        <w:outlineLvl w:val="3"/>
        <w:rPr>
          <w:b/>
          <w:color w:val="760000"/>
          <w:sz w:val="28"/>
          <w:szCs w:val="28"/>
          <w:lang w:val="en"/>
        </w:rPr>
      </w:pPr>
      <w:r w:rsidRPr="00EE4D01">
        <w:rPr>
          <w:b/>
          <w:color w:val="760000"/>
          <w:sz w:val="28"/>
          <w:szCs w:val="28"/>
          <w:lang w:val="en"/>
        </w:rPr>
        <w:t xml:space="preserve">List of techniques and organisms that are not </w:t>
      </w:r>
      <w:r w:rsidR="00D5711E" w:rsidRPr="00EE4D01">
        <w:rPr>
          <w:b/>
          <w:color w:val="760000"/>
          <w:sz w:val="28"/>
          <w:szCs w:val="28"/>
          <w:lang w:val="en"/>
        </w:rPr>
        <w:t>gene technology</w:t>
      </w:r>
    </w:p>
    <w:p w:rsidR="00EE4D01" w:rsidRPr="00EE4D01" w:rsidRDefault="00EE4D01" w:rsidP="006E7C9D">
      <w:pPr>
        <w:spacing w:after="0" w:line="260" w:lineRule="atLeast"/>
        <w:textAlignment w:val="baseline"/>
        <w:rPr>
          <w:color w:val="444444"/>
          <w:sz w:val="20"/>
          <w:szCs w:val="20"/>
        </w:rPr>
      </w:pPr>
    </w:p>
    <w:p w:rsidR="006E7C9D" w:rsidRPr="00EE4D01" w:rsidRDefault="006E7C9D" w:rsidP="006E7C9D">
      <w:pPr>
        <w:spacing w:after="0" w:line="260" w:lineRule="atLeast"/>
        <w:textAlignment w:val="baseline"/>
      </w:pPr>
      <w:r w:rsidRPr="00EE4D01">
        <w:t>The following information is taken from the </w:t>
      </w:r>
      <w:r w:rsidRPr="00EE4D01">
        <w:rPr>
          <w:i/>
          <w:iCs/>
        </w:rPr>
        <w:t>Gene Technology Regulations 2001 </w:t>
      </w:r>
      <w:r w:rsidRPr="00EE4D01">
        <w:t>(as amended 1 September 2011).</w:t>
      </w:r>
    </w:p>
    <w:p w:rsidR="006E7C9D" w:rsidRPr="00EE4D01" w:rsidRDefault="006E7C9D" w:rsidP="006E7C9D">
      <w:pPr>
        <w:spacing w:after="0" w:line="260" w:lineRule="atLeast"/>
        <w:textAlignment w:val="baseline"/>
      </w:pPr>
      <w:r w:rsidRPr="00EE4D01">
        <w:t>The following </w:t>
      </w:r>
      <w:r w:rsidRPr="00EE4D01">
        <w:rPr>
          <w:b/>
          <w:bCs/>
        </w:rPr>
        <w:t>do not</w:t>
      </w:r>
      <w:r w:rsidRPr="00EE4D01">
        <w:t> fall under the </w:t>
      </w:r>
      <w:r w:rsidRPr="00EE4D01">
        <w:rPr>
          <w:i/>
          <w:iCs/>
        </w:rPr>
        <w:t>Gene Technology Regulations</w:t>
      </w:r>
      <w:r w:rsidRPr="00EE4D01">
        <w:t> and OGTR approval is </w:t>
      </w:r>
      <w:r w:rsidRPr="00EE4D01">
        <w:rPr>
          <w:b/>
          <w:bCs/>
        </w:rPr>
        <w:t>not required</w:t>
      </w:r>
      <w:r w:rsidRPr="00EE4D01">
        <w:t>.</w:t>
      </w:r>
      <w:bookmarkStart w:id="0" w:name="_GoBack"/>
      <w:bookmarkEnd w:id="0"/>
    </w:p>
    <w:p w:rsidR="0043216E" w:rsidRPr="00EE4D01" w:rsidRDefault="0043216E" w:rsidP="006E7C9D">
      <w:pPr>
        <w:spacing w:after="0" w:line="260" w:lineRule="atLeast"/>
        <w:textAlignment w:val="baseline"/>
        <w:rPr>
          <w:color w:val="444444"/>
          <w:sz w:val="20"/>
          <w:szCs w:val="20"/>
        </w:rPr>
      </w:pPr>
    </w:p>
    <w:p w:rsidR="006E7C9D" w:rsidRPr="00EE4D01" w:rsidRDefault="006E7C9D" w:rsidP="00EE4D01">
      <w:pPr>
        <w:spacing w:after="0" w:line="260" w:lineRule="atLeast"/>
        <w:textAlignment w:val="baseline"/>
        <w:outlineLvl w:val="3"/>
        <w:rPr>
          <w:b/>
          <w:color w:val="760000"/>
          <w:sz w:val="24"/>
          <w:szCs w:val="24"/>
          <w:lang w:val="en"/>
        </w:rPr>
      </w:pPr>
      <w:r w:rsidRPr="00EE4D01">
        <w:rPr>
          <w:b/>
          <w:color w:val="760000"/>
          <w:sz w:val="24"/>
          <w:szCs w:val="24"/>
          <w:lang w:val="en"/>
        </w:rPr>
        <w:t>Schedule 1A: techniques that are not gene technology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Somatic cell nuclear transfer, if the transfer does not involve genetically modified material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Electromagnetic radiation-induced mutagenesis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Particle radiation-induced mutagenesis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Chemical-induced mutagenesis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Fusion of animal cells, or human cells, if the fused cells are unable to form a viable whole animal or human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Protoplast fusion, including fusion of plant protoplasts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Embryo rescue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In vitro fertilisation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Zygote implantation</w:t>
      </w:r>
    </w:p>
    <w:p w:rsidR="006E7C9D" w:rsidRPr="00EE4D01" w:rsidRDefault="006E7C9D" w:rsidP="00EE4D01">
      <w:pPr>
        <w:numPr>
          <w:ilvl w:val="0"/>
          <w:numId w:val="8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A natural process, if the process does not involve genetically modified material</w:t>
      </w:r>
    </w:p>
    <w:p w:rsidR="006E7C9D" w:rsidRPr="00EE4D01" w:rsidRDefault="006E7C9D" w:rsidP="00EE4D01">
      <w:pPr>
        <w:pStyle w:val="ListParagraph"/>
        <w:numPr>
          <w:ilvl w:val="0"/>
          <w:numId w:val="8"/>
        </w:numPr>
        <w:spacing w:after="107" w:line="260" w:lineRule="atLeast"/>
        <w:textAlignment w:val="baseline"/>
        <w:rPr>
          <w:rFonts w:ascii="Georgia" w:hAnsi="Georgia"/>
          <w:sz w:val="20"/>
          <w:szCs w:val="20"/>
        </w:rPr>
      </w:pPr>
      <w:r w:rsidRPr="00EE4D01">
        <w:rPr>
          <w:rFonts w:ascii="Georgia" w:hAnsi="Georgia"/>
          <w:sz w:val="20"/>
          <w:szCs w:val="20"/>
        </w:rPr>
        <w:t>Examples of natural processes include conjugation, transduction, transformation and transposon mutagenesis.</w:t>
      </w:r>
    </w:p>
    <w:p w:rsidR="00E247DA" w:rsidRPr="00EE4D01" w:rsidRDefault="00E247DA" w:rsidP="006E7C9D">
      <w:pPr>
        <w:spacing w:after="107" w:line="260" w:lineRule="atLeast"/>
        <w:textAlignment w:val="baseline"/>
        <w:rPr>
          <w:color w:val="444444"/>
          <w:sz w:val="20"/>
          <w:szCs w:val="20"/>
        </w:rPr>
      </w:pPr>
    </w:p>
    <w:p w:rsidR="006E7C9D" w:rsidRPr="00EE4D01" w:rsidRDefault="006E7C9D" w:rsidP="006E7C9D">
      <w:pPr>
        <w:spacing w:after="0" w:line="260" w:lineRule="atLeast"/>
        <w:textAlignment w:val="baseline"/>
        <w:outlineLvl w:val="3"/>
        <w:rPr>
          <w:b/>
          <w:color w:val="760000"/>
          <w:sz w:val="24"/>
          <w:szCs w:val="24"/>
          <w:lang w:val="en"/>
        </w:rPr>
      </w:pPr>
      <w:r w:rsidRPr="00EE4D01">
        <w:rPr>
          <w:b/>
          <w:color w:val="760000"/>
          <w:sz w:val="24"/>
          <w:szCs w:val="24"/>
          <w:lang w:val="en"/>
        </w:rPr>
        <w:t>Schedule 1: organisms that are not genetically modified organisms</w:t>
      </w:r>
    </w:p>
    <w:p w:rsidR="006E7C9D" w:rsidRPr="00EE4D01" w:rsidRDefault="006E7C9D" w:rsidP="00EE4D01">
      <w:pPr>
        <w:numPr>
          <w:ilvl w:val="0"/>
          <w:numId w:val="9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A mutant organism in which the mutational event did not involve the introduction of any foreign nucleic acid</w:t>
      </w:r>
      <w:r w:rsidR="00D76C6E">
        <w:rPr>
          <w:sz w:val="20"/>
          <w:szCs w:val="20"/>
        </w:rPr>
        <w:t xml:space="preserve"> </w:t>
      </w:r>
      <w:r w:rsidRPr="00EE4D01">
        <w:rPr>
          <w:sz w:val="20"/>
          <w:szCs w:val="20"/>
        </w:rPr>
        <w:t>(that is, non-homologous DNA, usually from another species).</w:t>
      </w:r>
    </w:p>
    <w:p w:rsidR="006E7C9D" w:rsidRPr="00EE4D01" w:rsidRDefault="006E7C9D" w:rsidP="00EE4D01">
      <w:pPr>
        <w:numPr>
          <w:ilvl w:val="0"/>
          <w:numId w:val="9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A whole animal, or a human being, modified by the introduction of naked recombinant nucleic acid (such as a DNA vaccine) into its somatic cells, if the introduced nucleic acid is incapable of giving rise to infectious agents.</w:t>
      </w:r>
    </w:p>
    <w:p w:rsidR="006E7C9D" w:rsidRPr="00EE4D01" w:rsidRDefault="006E7C9D" w:rsidP="00EE4D01">
      <w:pPr>
        <w:numPr>
          <w:ilvl w:val="0"/>
          <w:numId w:val="9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Naked plasmid DNA that is incapable of giving rise to infectious agents whe</w:t>
      </w:r>
      <w:r w:rsidR="00EE4D01">
        <w:rPr>
          <w:sz w:val="20"/>
          <w:szCs w:val="20"/>
        </w:rPr>
        <w:t>n</w:t>
      </w:r>
      <w:r w:rsidRPr="00EE4D01">
        <w:rPr>
          <w:sz w:val="20"/>
          <w:szCs w:val="20"/>
        </w:rPr>
        <w:t xml:space="preserve"> introduced into a host cell.</w:t>
      </w:r>
    </w:p>
    <w:p w:rsidR="006E7C9D" w:rsidRPr="00EE4D01" w:rsidRDefault="006E7C9D" w:rsidP="00EE4D01">
      <w:pPr>
        <w:numPr>
          <w:ilvl w:val="0"/>
          <w:numId w:val="9"/>
        </w:numPr>
        <w:spacing w:after="0" w:line="260" w:lineRule="atLeast"/>
        <w:textAlignment w:val="baseline"/>
        <w:rPr>
          <w:sz w:val="20"/>
          <w:szCs w:val="20"/>
        </w:rPr>
      </w:pPr>
      <w:r w:rsidRPr="00EE4D01">
        <w:rPr>
          <w:i/>
          <w:iCs/>
          <w:sz w:val="20"/>
          <w:szCs w:val="20"/>
        </w:rPr>
        <w:t>there is no item 4</w:t>
      </w:r>
    </w:p>
    <w:p w:rsidR="006E7C9D" w:rsidRPr="00EE4D01" w:rsidRDefault="006E7C9D" w:rsidP="00EE4D01">
      <w:pPr>
        <w:numPr>
          <w:ilvl w:val="0"/>
          <w:numId w:val="9"/>
        </w:numPr>
        <w:spacing w:after="0" w:line="260" w:lineRule="atLeast"/>
        <w:textAlignment w:val="baseline"/>
        <w:rPr>
          <w:sz w:val="20"/>
          <w:szCs w:val="20"/>
        </w:rPr>
      </w:pPr>
      <w:r w:rsidRPr="00EE4D01">
        <w:rPr>
          <w:i/>
          <w:iCs/>
          <w:sz w:val="20"/>
          <w:szCs w:val="20"/>
        </w:rPr>
        <w:t>there is no item 5</w:t>
      </w:r>
    </w:p>
    <w:p w:rsidR="006E7C9D" w:rsidRPr="00EE4D01" w:rsidRDefault="006E7C9D" w:rsidP="00EE4D01">
      <w:pPr>
        <w:numPr>
          <w:ilvl w:val="0"/>
          <w:numId w:val="9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An organism that results from the exchange of DNA if:</w:t>
      </w:r>
    </w:p>
    <w:p w:rsidR="006E7C9D" w:rsidRPr="00EE4D01" w:rsidRDefault="00E247DA" w:rsidP="00E247DA">
      <w:pPr>
        <w:spacing w:after="0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ab/>
      </w:r>
      <w:r w:rsidRPr="00EE4D01">
        <w:rPr>
          <w:sz w:val="20"/>
          <w:szCs w:val="20"/>
        </w:rPr>
        <w:tab/>
      </w:r>
      <w:r w:rsidR="006E7C9D" w:rsidRPr="00EE4D01">
        <w:rPr>
          <w:sz w:val="20"/>
          <w:szCs w:val="20"/>
        </w:rPr>
        <w:t xml:space="preserve">(a) </w:t>
      </w:r>
      <w:proofErr w:type="gramStart"/>
      <w:r w:rsidR="006E7C9D" w:rsidRPr="00EE4D01">
        <w:rPr>
          <w:sz w:val="20"/>
          <w:szCs w:val="20"/>
        </w:rPr>
        <w:t>the</w:t>
      </w:r>
      <w:proofErr w:type="gramEnd"/>
      <w:r w:rsidR="006E7C9D" w:rsidRPr="00EE4D01">
        <w:rPr>
          <w:sz w:val="20"/>
          <w:szCs w:val="20"/>
        </w:rPr>
        <w:t xml:space="preserve"> donor species is also the host species; and</w:t>
      </w:r>
      <w:r w:rsidR="006E7C9D" w:rsidRPr="00EE4D01">
        <w:rPr>
          <w:sz w:val="20"/>
          <w:szCs w:val="20"/>
        </w:rPr>
        <w:br/>
      </w:r>
      <w:r w:rsidRPr="00EE4D01">
        <w:rPr>
          <w:sz w:val="20"/>
          <w:szCs w:val="20"/>
        </w:rPr>
        <w:tab/>
      </w:r>
      <w:r w:rsidRPr="00EE4D01">
        <w:rPr>
          <w:sz w:val="20"/>
          <w:szCs w:val="20"/>
        </w:rPr>
        <w:tab/>
      </w:r>
      <w:r w:rsidR="006E7C9D" w:rsidRPr="00EE4D01">
        <w:rPr>
          <w:sz w:val="20"/>
          <w:szCs w:val="20"/>
        </w:rPr>
        <w:t>(b) the vector DNA does not contain any heterologous DNA.</w:t>
      </w:r>
      <w:r w:rsidR="006E7C9D" w:rsidRPr="00EE4D01">
        <w:rPr>
          <w:sz w:val="20"/>
          <w:szCs w:val="20"/>
        </w:rPr>
        <w:br/>
        <w:t> </w:t>
      </w:r>
    </w:p>
    <w:p w:rsidR="006E7C9D" w:rsidRPr="00EE4D01" w:rsidRDefault="006E7C9D" w:rsidP="00EE4D01">
      <w:pPr>
        <w:numPr>
          <w:ilvl w:val="0"/>
          <w:numId w:val="6"/>
        </w:numPr>
        <w:spacing w:after="67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An organism that results from an exchange of DNA between the donor species and the host species if:</w:t>
      </w:r>
    </w:p>
    <w:p w:rsidR="006E7C9D" w:rsidRPr="00EE4D01" w:rsidRDefault="00EE4D01" w:rsidP="00E247DA">
      <w:pPr>
        <w:spacing w:after="0" w:line="260" w:lineRule="atLeast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lastRenderedPageBreak/>
        <w:tab/>
      </w:r>
      <w:r w:rsidR="006E7C9D" w:rsidRPr="00EE4D01">
        <w:rPr>
          <w:sz w:val="20"/>
          <w:szCs w:val="20"/>
        </w:rPr>
        <w:t xml:space="preserve">(a) </w:t>
      </w:r>
      <w:proofErr w:type="gramStart"/>
      <w:r w:rsidR="006E7C9D" w:rsidRPr="00EE4D01">
        <w:rPr>
          <w:sz w:val="20"/>
          <w:szCs w:val="20"/>
        </w:rPr>
        <w:t>such</w:t>
      </w:r>
      <w:proofErr w:type="gramEnd"/>
      <w:r w:rsidR="006E7C9D" w:rsidRPr="00EE4D01">
        <w:rPr>
          <w:sz w:val="20"/>
          <w:szCs w:val="20"/>
        </w:rPr>
        <w:t xml:space="preserve"> an exchange can occur by naturally occurring processes; and</w:t>
      </w:r>
      <w:r w:rsidR="006E7C9D" w:rsidRPr="00EE4D01">
        <w:rPr>
          <w:sz w:val="20"/>
          <w:szCs w:val="20"/>
        </w:rPr>
        <w:br/>
      </w:r>
      <w:r w:rsidRPr="00EE4D01">
        <w:rPr>
          <w:sz w:val="20"/>
          <w:szCs w:val="20"/>
        </w:rPr>
        <w:tab/>
      </w:r>
      <w:r w:rsidR="006E7C9D" w:rsidRPr="00EE4D01">
        <w:rPr>
          <w:sz w:val="20"/>
          <w:szCs w:val="20"/>
        </w:rPr>
        <w:t>(b) the donor species and the host species are micro-organisms that:</w:t>
      </w:r>
    </w:p>
    <w:p w:rsidR="00E247DA" w:rsidRPr="00EE4D01" w:rsidRDefault="006E7C9D" w:rsidP="00EE4D01">
      <w:pPr>
        <w:spacing w:after="0" w:line="260" w:lineRule="atLeast"/>
        <w:ind w:left="720" w:firstLine="720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>(</w:t>
      </w:r>
      <w:proofErr w:type="spellStart"/>
      <w:proofErr w:type="gramStart"/>
      <w:r w:rsidRPr="00EE4D01">
        <w:rPr>
          <w:sz w:val="20"/>
          <w:szCs w:val="20"/>
        </w:rPr>
        <w:t>i</w:t>
      </w:r>
      <w:proofErr w:type="spellEnd"/>
      <w:proofErr w:type="gramEnd"/>
      <w:r w:rsidRPr="00EE4D01">
        <w:rPr>
          <w:sz w:val="20"/>
          <w:szCs w:val="20"/>
        </w:rPr>
        <w:t>) satisfy the criteria in AS/NZS 2243.3:2010 for classification as Risk Group 1; and</w:t>
      </w:r>
    </w:p>
    <w:p w:rsidR="006E7C9D" w:rsidRPr="00EE4D01" w:rsidRDefault="006E7C9D" w:rsidP="00EE4D01">
      <w:pPr>
        <w:spacing w:after="0" w:line="260" w:lineRule="atLeast"/>
        <w:ind w:left="720" w:firstLine="720"/>
        <w:textAlignment w:val="baseline"/>
        <w:rPr>
          <w:sz w:val="20"/>
          <w:szCs w:val="20"/>
        </w:rPr>
      </w:pPr>
      <w:r w:rsidRPr="00EE4D01">
        <w:rPr>
          <w:sz w:val="20"/>
          <w:szCs w:val="20"/>
        </w:rPr>
        <w:t xml:space="preserve">(ii) </w:t>
      </w:r>
      <w:proofErr w:type="gramStart"/>
      <w:r w:rsidRPr="00EE4D01">
        <w:rPr>
          <w:sz w:val="20"/>
          <w:szCs w:val="20"/>
        </w:rPr>
        <w:t>are</w:t>
      </w:r>
      <w:proofErr w:type="gramEnd"/>
      <w:r w:rsidRPr="00EE4D01">
        <w:rPr>
          <w:sz w:val="20"/>
          <w:szCs w:val="20"/>
        </w:rPr>
        <w:t xml:space="preserve"> known to exchange nucleic acid by a natural physiological process; </w:t>
      </w:r>
      <w:r w:rsidR="00EE4D01" w:rsidRPr="00EE4D01">
        <w:rPr>
          <w:sz w:val="20"/>
          <w:szCs w:val="20"/>
        </w:rPr>
        <w:t>and</w:t>
      </w:r>
    </w:p>
    <w:p w:rsidR="00EE4D01" w:rsidRPr="00EE4D01" w:rsidRDefault="00EE4D01" w:rsidP="00EE4D01">
      <w:pPr>
        <w:spacing w:after="0" w:line="260" w:lineRule="atLeast"/>
        <w:ind w:left="720"/>
        <w:textAlignment w:val="baseline"/>
        <w:rPr>
          <w:sz w:val="20"/>
          <w:szCs w:val="20"/>
          <w:lang w:val="en"/>
        </w:rPr>
      </w:pPr>
      <w:r w:rsidRPr="00EE4D01">
        <w:rPr>
          <w:sz w:val="20"/>
          <w:szCs w:val="20"/>
          <w:lang w:val="en"/>
        </w:rPr>
        <w:t>(c) The vector used in the exchange does not contain heterologous DNA from any organism other than an organism that is involved in the exchange</w:t>
      </w:r>
    </w:p>
    <w:p w:rsidR="00065AD0" w:rsidRPr="00065AD0" w:rsidRDefault="00065AD0" w:rsidP="00065AD0">
      <w:pPr>
        <w:spacing w:after="0" w:line="240" w:lineRule="auto"/>
        <w:jc w:val="both"/>
        <w:outlineLvl w:val="1"/>
        <w:rPr>
          <w:sz w:val="20"/>
          <w:szCs w:val="20"/>
          <w:lang w:val="en"/>
        </w:rPr>
      </w:pPr>
    </w:p>
    <w:p w:rsidR="00065AD0" w:rsidRPr="00065AD0" w:rsidRDefault="00065AD0" w:rsidP="00065AD0">
      <w:pPr>
        <w:autoSpaceDE w:val="0"/>
        <w:autoSpaceDN w:val="0"/>
        <w:adjustRightInd w:val="0"/>
        <w:spacing w:after="0"/>
        <w:jc w:val="both"/>
        <w:rPr>
          <w:b/>
          <w:color w:val="760000"/>
          <w:sz w:val="20"/>
          <w:szCs w:val="20"/>
          <w:lang w:val="en"/>
        </w:rPr>
      </w:pPr>
      <w:r w:rsidRPr="00065AD0">
        <w:rPr>
          <w:b/>
          <w:color w:val="760000"/>
          <w:sz w:val="20"/>
          <w:szCs w:val="20"/>
          <w:lang w:val="en"/>
        </w:rPr>
        <w:t>Related Policies, Procedures &amp; Forms:</w:t>
      </w:r>
    </w:p>
    <w:p w:rsidR="00065AD0" w:rsidRPr="00EE4D01" w:rsidRDefault="00842AEB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9" w:history="1">
        <w:r w:rsidR="00065AD0" w:rsidRPr="00EE4D01">
          <w:rPr>
            <w:rStyle w:val="Hyperlink"/>
            <w:sz w:val="20"/>
            <w:szCs w:val="20"/>
          </w:rPr>
          <w:t>Gene Technology Act 2000</w:t>
        </w:r>
      </w:hyperlink>
    </w:p>
    <w:p w:rsidR="00065AD0" w:rsidRPr="00EE4D01" w:rsidRDefault="00842AEB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0" w:history="1">
        <w:r w:rsidR="00065AD0" w:rsidRPr="00EE4D01">
          <w:rPr>
            <w:rStyle w:val="Hyperlink"/>
            <w:sz w:val="20"/>
            <w:szCs w:val="20"/>
          </w:rPr>
          <w:t xml:space="preserve">Gene Technology Regulations 2001 </w:t>
        </w:r>
      </w:hyperlink>
    </w:p>
    <w:p w:rsidR="00065AD0" w:rsidRPr="00EE4D01" w:rsidRDefault="00842AEB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1" w:history="1">
        <w:r w:rsidR="00065AD0" w:rsidRPr="00EE4D01">
          <w:rPr>
            <w:rStyle w:val="Hyperlink"/>
            <w:sz w:val="20"/>
            <w:szCs w:val="20"/>
          </w:rPr>
          <w:t xml:space="preserve">OGTR Guidelines for the Transport, Storage and Disposal of GMOs </w:t>
        </w:r>
      </w:hyperlink>
    </w:p>
    <w:p w:rsidR="00065AD0" w:rsidRPr="00EE4D01" w:rsidRDefault="00842AEB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2" w:history="1">
        <w:r w:rsidR="00065AD0" w:rsidRPr="00EE4D01">
          <w:rPr>
            <w:rStyle w:val="Hyperlink"/>
            <w:sz w:val="20"/>
            <w:szCs w:val="20"/>
          </w:rPr>
          <w:t>OGTR DNIR application form</w:t>
        </w:r>
      </w:hyperlink>
    </w:p>
    <w:p w:rsidR="00065AD0" w:rsidRPr="00EE4D01" w:rsidRDefault="00842AEB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3" w:history="1">
        <w:r w:rsidR="00065AD0" w:rsidRPr="00EE4D01">
          <w:rPr>
            <w:rStyle w:val="Hyperlink"/>
            <w:sz w:val="20"/>
            <w:szCs w:val="20"/>
          </w:rPr>
          <w:t xml:space="preserve">OGTR Operational Policies - Scope of variation of GMO </w:t>
        </w:r>
        <w:r w:rsidR="000E71BA" w:rsidRPr="00EE4D01">
          <w:rPr>
            <w:rStyle w:val="Hyperlink"/>
            <w:sz w:val="20"/>
            <w:szCs w:val="20"/>
          </w:rPr>
          <w:t>license</w:t>
        </w:r>
        <w:r w:rsidR="00065AD0" w:rsidRPr="00EE4D01">
          <w:rPr>
            <w:rStyle w:val="Hyperlink"/>
            <w:sz w:val="20"/>
            <w:szCs w:val="20"/>
          </w:rPr>
          <w:t>s</w:t>
        </w:r>
      </w:hyperlink>
    </w:p>
    <w:p w:rsidR="00CF125F" w:rsidRPr="00EE4D01" w:rsidRDefault="00842AEB" w:rsidP="00065AD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hyperlink r:id="rId14" w:history="1">
        <w:r w:rsidR="00065AD0" w:rsidRPr="00EE4D01">
          <w:rPr>
            <w:rStyle w:val="Hyperlink"/>
            <w:sz w:val="20"/>
            <w:szCs w:val="20"/>
          </w:rPr>
          <w:t>OGTR Guidance for making Records of Assessment of NLRDs</w:t>
        </w:r>
      </w:hyperlink>
    </w:p>
    <w:p w:rsidR="00CF125F" w:rsidRDefault="00CF125F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</w:rPr>
      </w:pPr>
    </w:p>
    <w:p w:rsidR="00F81533" w:rsidRPr="00A85A14" w:rsidRDefault="00F81533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</w:rPr>
      </w:pPr>
    </w:p>
    <w:p w:rsidR="00F81533" w:rsidRPr="00A85A14" w:rsidRDefault="00BA0412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  <w:sz w:val="16"/>
          <w:szCs w:val="16"/>
        </w:rPr>
      </w:pPr>
      <w:r>
        <w:rPr>
          <w:b/>
          <w:color w:val="800000"/>
          <w:sz w:val="16"/>
          <w:szCs w:val="16"/>
        </w:rPr>
        <w:t>Biosafety and Radiation Safety</w:t>
      </w:r>
      <w:r w:rsidR="00F81533" w:rsidRPr="00A85A14">
        <w:rPr>
          <w:b/>
          <w:color w:val="800000"/>
          <w:sz w:val="16"/>
          <w:szCs w:val="16"/>
        </w:rPr>
        <w:t xml:space="preserve"> guidance documents available from </w:t>
      </w:r>
      <w:r w:rsidR="00F81533">
        <w:rPr>
          <w:b/>
          <w:color w:val="800000"/>
          <w:sz w:val="16"/>
          <w:szCs w:val="16"/>
        </w:rPr>
        <w:t>REDI</w:t>
      </w:r>
    </w:p>
    <w:p w:rsidR="00F81533" w:rsidRPr="00A85A14" w:rsidRDefault="00F81533" w:rsidP="00F81533">
      <w:pPr>
        <w:autoSpaceDE w:val="0"/>
        <w:autoSpaceDN w:val="0"/>
        <w:adjustRightInd w:val="0"/>
        <w:spacing w:after="0"/>
        <w:jc w:val="both"/>
        <w:rPr>
          <w:b/>
          <w:color w:val="800000"/>
          <w:sz w:val="16"/>
          <w:szCs w:val="16"/>
        </w:rPr>
      </w:pPr>
    </w:p>
    <w:p w:rsidR="0086054A" w:rsidRDefault="0086054A" w:rsidP="0086054A">
      <w:pPr>
        <w:pStyle w:val="ListParagraph"/>
        <w:numPr>
          <w:ilvl w:val="0"/>
          <w:numId w:val="7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Dealings</w:t>
      </w:r>
    </w:p>
    <w:p w:rsidR="0086054A" w:rsidRDefault="0086054A" w:rsidP="0086054A">
      <w:pPr>
        <w:pStyle w:val="ListParagraph"/>
        <w:numPr>
          <w:ilvl w:val="0"/>
          <w:numId w:val="7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Project Approval Procedure</w:t>
      </w:r>
    </w:p>
    <w:p w:rsidR="0086054A" w:rsidRDefault="0086054A" w:rsidP="0086054A">
      <w:pPr>
        <w:pStyle w:val="ListParagraph"/>
        <w:numPr>
          <w:ilvl w:val="0"/>
          <w:numId w:val="7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GMO Project Amendment Procedure</w:t>
      </w:r>
    </w:p>
    <w:p w:rsidR="002A02FE" w:rsidRPr="002A02FE" w:rsidRDefault="002A02FE" w:rsidP="002A02FE">
      <w:pPr>
        <w:pStyle w:val="ListParagraph"/>
        <w:jc w:val="both"/>
        <w:rPr>
          <w:sz w:val="16"/>
          <w:szCs w:val="16"/>
        </w:rPr>
      </w:pPr>
    </w:p>
    <w:p w:rsidR="00F81533" w:rsidRPr="00EE4D01" w:rsidRDefault="00A477B1" w:rsidP="00A7418C">
      <w:pPr>
        <w:pStyle w:val="ListParagraph"/>
        <w:ind w:hanging="720"/>
        <w:rPr>
          <w:rFonts w:ascii="Georgia" w:hAnsi="Georgia"/>
          <w:sz w:val="20"/>
          <w:szCs w:val="20"/>
        </w:rPr>
      </w:pPr>
      <w:r w:rsidRPr="00EE4D01">
        <w:rPr>
          <w:rFonts w:ascii="Georgia" w:hAnsi="Georgia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32C66" wp14:editId="68DB1B25">
                <wp:simplePos x="0" y="0"/>
                <wp:positionH relativeFrom="column">
                  <wp:posOffset>-614680</wp:posOffset>
                </wp:positionH>
                <wp:positionV relativeFrom="paragraph">
                  <wp:posOffset>176530</wp:posOffset>
                </wp:positionV>
                <wp:extent cx="6894830" cy="114935"/>
                <wp:effectExtent l="0" t="0" r="2032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114935"/>
                        </a:xfrm>
                        <a:prstGeom prst="rect">
                          <a:avLst/>
                        </a:prstGeom>
                        <a:solidFill>
                          <a:srgbClr val="650B11"/>
                        </a:solidFill>
                        <a:ln w="9525">
                          <a:solidFill>
                            <a:srgbClr val="650B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33" w:rsidRPr="006167BB" w:rsidRDefault="00F81533" w:rsidP="00F81533">
                            <w:pPr>
                              <w:pStyle w:val="Default"/>
                              <w:jc w:val="center"/>
                              <w:rPr>
                                <w:color w:val="650B11"/>
                                <w:sz w:val="18"/>
                                <w:szCs w:val="18"/>
                              </w:rPr>
                            </w:pPr>
                            <w:r w:rsidRPr="006167BB">
                              <w:rPr>
                                <w:b/>
                                <w:bCs/>
                                <w:color w:val="650B11"/>
                                <w:sz w:val="18"/>
                                <w:szCs w:val="18"/>
                              </w:rPr>
                              <w:t>Guidance on Data Storage and Retention Questions in the NEAF</w:t>
                            </w:r>
                          </w:p>
                          <w:p w:rsidR="00F81533" w:rsidRPr="006167BB" w:rsidRDefault="00F81533" w:rsidP="00F81533">
                            <w:pPr>
                              <w:rPr>
                                <w:color w:val="650B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4pt;margin-top:13.9pt;width:542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" fillcolor="#650b11" strokecolor="#650b11">
                <v:textbox>
                  <w:txbxContent>
                    <w:p w:rsidR="00F81533" w:rsidRPr="006167BB" w:rsidRDefault="00F81533" w:rsidP="00F81533">
                      <w:pPr>
                        <w:pStyle w:val="Default"/>
                        <w:jc w:val="center"/>
                        <w:rPr>
                          <w:color w:val="650B11"/>
                          <w:sz w:val="18"/>
                          <w:szCs w:val="18"/>
                        </w:rPr>
                      </w:pPr>
                      <w:r w:rsidRPr="006167BB">
                        <w:rPr>
                          <w:b/>
                          <w:bCs/>
                          <w:color w:val="650B11"/>
                          <w:sz w:val="18"/>
                          <w:szCs w:val="18"/>
                        </w:rPr>
                        <w:t>Guidance on Data Storage and Retention Questions in the NEAF</w:t>
                      </w:r>
                    </w:p>
                    <w:p w:rsidR="00F81533" w:rsidRPr="006167BB" w:rsidRDefault="00F81533" w:rsidP="00F81533">
                      <w:pPr>
                        <w:rPr>
                          <w:color w:val="650B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2FE" w:rsidRPr="00EE4D01">
        <w:rPr>
          <w:rFonts w:ascii="Georgia" w:hAnsi="Georgia"/>
          <w:sz w:val="20"/>
          <w:szCs w:val="20"/>
        </w:rPr>
        <w:t xml:space="preserve">Biosafety and Radiation Safety </w:t>
      </w:r>
      <w:r w:rsidR="00F81533" w:rsidRPr="00EE4D01">
        <w:rPr>
          <w:rFonts w:ascii="Georgia" w:hAnsi="Georgia"/>
          <w:sz w:val="20"/>
          <w:szCs w:val="20"/>
        </w:rPr>
        <w:t xml:space="preserve">Team Contact: </w:t>
      </w:r>
      <w:hyperlink r:id="rId15" w:history="1">
        <w:r w:rsidR="00BA0412" w:rsidRPr="00EE4D01">
          <w:rPr>
            <w:rStyle w:val="Hyperlink"/>
            <w:rFonts w:ascii="Georgia" w:hAnsi="Georgia"/>
            <w:sz w:val="20"/>
            <w:szCs w:val="20"/>
          </w:rPr>
          <w:t>Biosafetyradiation@westernsydney.edu.au</w:t>
        </w:r>
      </w:hyperlink>
      <w:r w:rsidR="00BA0412" w:rsidRPr="00EE4D01">
        <w:rPr>
          <w:rFonts w:ascii="Georgia" w:hAnsi="Georgia"/>
          <w:sz w:val="20"/>
          <w:szCs w:val="20"/>
        </w:rPr>
        <w:t xml:space="preserve"> </w:t>
      </w:r>
    </w:p>
    <w:sectPr w:rsidR="00F81533" w:rsidRPr="00EE4D01" w:rsidSect="00F81533">
      <w:headerReference w:type="default" r:id="rId16"/>
      <w:footerReference w:type="default" r:id="rId1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33" w:rsidRDefault="00F81533" w:rsidP="00F81533">
      <w:pPr>
        <w:spacing w:after="0" w:line="240" w:lineRule="auto"/>
      </w:pPr>
      <w:r>
        <w:separator/>
      </w:r>
    </w:p>
  </w:endnote>
  <w:endnote w:type="continuationSeparator" w:id="0">
    <w:p w:rsidR="00F81533" w:rsidRDefault="00F81533" w:rsidP="00F8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4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36" w:rsidRDefault="00EE4D01" w:rsidP="00804E36">
        <w:pPr>
          <w:pStyle w:val="Footer"/>
        </w:pPr>
        <w:r w:rsidRPr="00EE4D01">
          <w:t>List of techniques and organisms that are not gene technology</w:t>
        </w:r>
        <w:r>
          <w:t xml:space="preserve"> – </w:t>
        </w:r>
        <w:r w:rsidR="00C03194">
          <w:t>V1</w:t>
        </w:r>
        <w:r>
          <w:t xml:space="preserve"> – June</w:t>
        </w:r>
        <w:r w:rsidR="008D3609">
          <w:t xml:space="preserve"> 2016</w:t>
        </w:r>
      </w:p>
      <w:p w:rsidR="00CF125F" w:rsidRDefault="00CF12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56F" w:rsidRDefault="009D05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33" w:rsidRDefault="00F81533" w:rsidP="00F81533">
      <w:pPr>
        <w:spacing w:after="0" w:line="240" w:lineRule="auto"/>
      </w:pPr>
      <w:r>
        <w:separator/>
      </w:r>
    </w:p>
  </w:footnote>
  <w:footnote w:type="continuationSeparator" w:id="0">
    <w:p w:rsidR="00F81533" w:rsidRDefault="00F81533" w:rsidP="00F8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33" w:rsidRDefault="00F81533">
    <w:pPr>
      <w:pStyle w:val="Header"/>
    </w:pPr>
    <w:r>
      <w:ptab w:relativeTo="margin" w:alignment="right" w:leader="none"/>
    </w:r>
  </w:p>
  <w:p w:rsidR="009D056F" w:rsidRDefault="009D05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FC9"/>
    <w:multiLevelType w:val="multilevel"/>
    <w:tmpl w:val="2DD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7491"/>
    <w:multiLevelType w:val="hybridMultilevel"/>
    <w:tmpl w:val="CF348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E27"/>
    <w:multiLevelType w:val="multilevel"/>
    <w:tmpl w:val="DB8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57CDB"/>
    <w:multiLevelType w:val="hybridMultilevel"/>
    <w:tmpl w:val="4D3EB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4BD7"/>
    <w:multiLevelType w:val="hybridMultilevel"/>
    <w:tmpl w:val="72FEEAE2"/>
    <w:lvl w:ilvl="0" w:tplc="4F7A5D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05266"/>
    <w:multiLevelType w:val="multilevel"/>
    <w:tmpl w:val="AED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6ED6"/>
    <w:multiLevelType w:val="multilevel"/>
    <w:tmpl w:val="AED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916C7"/>
    <w:multiLevelType w:val="multilevel"/>
    <w:tmpl w:val="19D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sNZE7NXeo7C3+7CM5q74lUkLBs=" w:salt="M05AVk2eoti04AshmDOno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3"/>
    <w:rsid w:val="00065AD0"/>
    <w:rsid w:val="000A7128"/>
    <w:rsid w:val="000E71BA"/>
    <w:rsid w:val="0018704B"/>
    <w:rsid w:val="00195F16"/>
    <w:rsid w:val="00241FBC"/>
    <w:rsid w:val="002545B7"/>
    <w:rsid w:val="002A02FE"/>
    <w:rsid w:val="002C72BC"/>
    <w:rsid w:val="002D305B"/>
    <w:rsid w:val="00374E4A"/>
    <w:rsid w:val="00386383"/>
    <w:rsid w:val="00386A17"/>
    <w:rsid w:val="003A62EE"/>
    <w:rsid w:val="003B3E31"/>
    <w:rsid w:val="0043216E"/>
    <w:rsid w:val="005055E2"/>
    <w:rsid w:val="0051428E"/>
    <w:rsid w:val="005429BB"/>
    <w:rsid w:val="00544826"/>
    <w:rsid w:val="005923B5"/>
    <w:rsid w:val="005B43CC"/>
    <w:rsid w:val="005F156A"/>
    <w:rsid w:val="0066625D"/>
    <w:rsid w:val="006A1DB8"/>
    <w:rsid w:val="006B18C6"/>
    <w:rsid w:val="006E7C9D"/>
    <w:rsid w:val="00706F2A"/>
    <w:rsid w:val="00804E36"/>
    <w:rsid w:val="00842AEB"/>
    <w:rsid w:val="0086054A"/>
    <w:rsid w:val="00876A21"/>
    <w:rsid w:val="00876EB1"/>
    <w:rsid w:val="008A5849"/>
    <w:rsid w:val="008D3609"/>
    <w:rsid w:val="008E7056"/>
    <w:rsid w:val="009677F3"/>
    <w:rsid w:val="009B3447"/>
    <w:rsid w:val="009B67A2"/>
    <w:rsid w:val="009D056F"/>
    <w:rsid w:val="00A477B1"/>
    <w:rsid w:val="00A7418C"/>
    <w:rsid w:val="00B62FFF"/>
    <w:rsid w:val="00BA0412"/>
    <w:rsid w:val="00BF4471"/>
    <w:rsid w:val="00C03194"/>
    <w:rsid w:val="00C465CF"/>
    <w:rsid w:val="00C95CCE"/>
    <w:rsid w:val="00CB230A"/>
    <w:rsid w:val="00CC134C"/>
    <w:rsid w:val="00CF125F"/>
    <w:rsid w:val="00D5711E"/>
    <w:rsid w:val="00D70E86"/>
    <w:rsid w:val="00D76C6E"/>
    <w:rsid w:val="00D94BAC"/>
    <w:rsid w:val="00DD3EF9"/>
    <w:rsid w:val="00E14BE9"/>
    <w:rsid w:val="00E247DA"/>
    <w:rsid w:val="00E57C2D"/>
    <w:rsid w:val="00E85C8B"/>
    <w:rsid w:val="00E95EC8"/>
    <w:rsid w:val="00EE4D01"/>
    <w:rsid w:val="00F22436"/>
    <w:rsid w:val="00F81533"/>
    <w:rsid w:val="00F84FB4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Arial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33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33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F81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5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33"/>
    <w:rPr>
      <w:color w:val="800080" w:themeColor="followedHyperlink"/>
      <w:u w:val="single"/>
    </w:rPr>
  </w:style>
  <w:style w:type="paragraph" w:customStyle="1" w:styleId="Definition">
    <w:name w:val="Definition"/>
    <w:aliases w:val="dd"/>
    <w:basedOn w:val="Normal"/>
    <w:uiPriority w:val="99"/>
    <w:rsid w:val="009B3447"/>
    <w:pPr>
      <w:spacing w:before="18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paragraph">
    <w:name w:val="paragraph"/>
    <w:aliases w:val="a"/>
    <w:basedOn w:val="Normal"/>
    <w:uiPriority w:val="99"/>
    <w:rsid w:val="009B3447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subsection2">
    <w:name w:val="subsection2"/>
    <w:aliases w:val="ss2"/>
    <w:basedOn w:val="Normal"/>
    <w:next w:val="Normal"/>
    <w:uiPriority w:val="99"/>
    <w:rsid w:val="009B3447"/>
    <w:pPr>
      <w:spacing w:before="4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Arial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33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33"/>
    <w:rPr>
      <w:rFonts w:ascii="Tahoma" w:hAnsi="Tahoma" w:cs="Tahoma"/>
      <w:sz w:val="16"/>
      <w:szCs w:val="16"/>
      <w:lang w:eastAsia="en-AU"/>
    </w:rPr>
  </w:style>
  <w:style w:type="paragraph" w:customStyle="1" w:styleId="Default">
    <w:name w:val="Default"/>
    <w:rsid w:val="00F81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5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533"/>
    <w:rPr>
      <w:color w:val="800080" w:themeColor="followedHyperlink"/>
      <w:u w:val="single"/>
    </w:rPr>
  </w:style>
  <w:style w:type="paragraph" w:customStyle="1" w:styleId="Definition">
    <w:name w:val="Definition"/>
    <w:aliases w:val="dd"/>
    <w:basedOn w:val="Normal"/>
    <w:uiPriority w:val="99"/>
    <w:rsid w:val="009B3447"/>
    <w:pPr>
      <w:spacing w:before="18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paragraph">
    <w:name w:val="paragraph"/>
    <w:aliases w:val="a"/>
    <w:basedOn w:val="Normal"/>
    <w:uiPriority w:val="99"/>
    <w:rsid w:val="009B3447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subsection2">
    <w:name w:val="subsection2"/>
    <w:aliases w:val="ss2"/>
    <w:basedOn w:val="Normal"/>
    <w:next w:val="Normal"/>
    <w:uiPriority w:val="99"/>
    <w:rsid w:val="009B3447"/>
    <w:pPr>
      <w:spacing w:before="40" w:after="0" w:line="240" w:lineRule="auto"/>
      <w:ind w:left="1134"/>
    </w:pPr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gtr.gov.au/internet/ogtr/publishing.nsf/Content/3156F3E571D6155BCA257DF9000D28E4/$File/Policy%20on%20scope%20for%20variation%20of%20GMO%20licences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gtr.gov.au/internet/ogtr/publishing.nsf/Content/contained-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gtr.gov.au/internet/ogtr/publishing.nsf/content/transport-guide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osafetyradiation@westernsydney.edu.au" TargetMode="External"/><Relationship Id="rId10" Type="http://schemas.openxmlformats.org/officeDocument/2006/relationships/hyperlink" Target="https://www.legislation.gov.au/Details/F2011C007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C2011C00539" TargetMode="External"/><Relationship Id="rId14" Type="http://schemas.openxmlformats.org/officeDocument/2006/relationships/hyperlink" Target="http://www.ogtr.gov.au/internet/ogtr/publishing.nsf/Content/nrld-record-guide-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Dayes</dc:creator>
  <cp:lastModifiedBy>Craig Bromley</cp:lastModifiedBy>
  <cp:revision>15</cp:revision>
  <dcterms:created xsi:type="dcterms:W3CDTF">2016-06-01T05:30:00Z</dcterms:created>
  <dcterms:modified xsi:type="dcterms:W3CDTF">2016-08-01T05:14:00Z</dcterms:modified>
</cp:coreProperties>
</file>